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E3" w:rsidRDefault="00007180" w:rsidP="00007180">
      <w:pPr>
        <w:pStyle w:val="a3"/>
        <w:pageBreakBefore/>
        <w:widowControl/>
        <w:spacing w:beforeAutospacing="0" w:afterAutospacing="0" w:line="562" w:lineRule="atLeast"/>
      </w:pPr>
      <w:r>
        <w:rPr>
          <w:rFonts w:ascii="黑体" w:eastAsia="黑体" w:hAnsi="宋体" w:cs="黑体" w:hint="eastAsia"/>
          <w:color w:val="51504D"/>
          <w:sz w:val="31"/>
          <w:szCs w:val="31"/>
          <w:shd w:val="clear" w:color="auto" w:fill="FFFFFF"/>
        </w:rPr>
        <w:t xml:space="preserve">附件1: </w:t>
      </w:r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t>郑</w:t>
      </w:r>
      <w:proofErr w:type="gramStart"/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t>钢证券</w:t>
      </w:r>
      <w:proofErr w:type="gramEnd"/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t>行业研究训练营（第</w:t>
      </w:r>
      <w:r w:rsidR="000869E3">
        <w:rPr>
          <w:rStyle w:val="a4"/>
          <w:rFonts w:ascii="华文中宋" w:eastAsia="华文中宋" w:hAnsi="华文中宋" w:cs="华文中宋" w:hint="eastAsia"/>
          <w:color w:val="51504D"/>
          <w:sz w:val="36"/>
          <w:szCs w:val="36"/>
          <w:shd w:val="clear" w:color="auto" w:fill="FFFFFF"/>
        </w:rPr>
        <w:t>二</w:t>
      </w:r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t>期）课程</w:t>
      </w:r>
      <w:r>
        <w:rPr>
          <w:rStyle w:val="a4"/>
          <w:rFonts w:ascii="华文中宋" w:eastAsia="华文中宋" w:hAnsi="华文中宋" w:cs="华文中宋" w:hint="eastAsia"/>
          <w:color w:val="51504D"/>
          <w:sz w:val="36"/>
          <w:szCs w:val="36"/>
          <w:shd w:val="clear" w:color="auto" w:fill="FFFFFF"/>
        </w:rPr>
        <w:t>表</w:t>
      </w:r>
    </w:p>
    <w:tbl>
      <w:tblPr>
        <w:tblStyle w:val="a7"/>
        <w:tblW w:w="9339" w:type="dxa"/>
        <w:tblLayout w:type="fixed"/>
        <w:tblLook w:val="04A0" w:firstRow="1" w:lastRow="0" w:firstColumn="1" w:lastColumn="0" w:noHBand="0" w:noVBand="1"/>
      </w:tblPr>
      <w:tblGrid>
        <w:gridCol w:w="2244"/>
        <w:gridCol w:w="3300"/>
        <w:gridCol w:w="2565"/>
        <w:gridCol w:w="1230"/>
      </w:tblGrid>
      <w:tr w:rsidR="00DC21E3">
        <w:trPr>
          <w:trHeight w:val="545"/>
        </w:trPr>
        <w:tc>
          <w:tcPr>
            <w:tcW w:w="224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日期</w:t>
            </w: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讲座主题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主讲人</w:t>
            </w:r>
          </w:p>
        </w:tc>
        <w:tc>
          <w:tcPr>
            <w:tcW w:w="123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课程性质</w:t>
            </w:r>
          </w:p>
        </w:tc>
      </w:tr>
      <w:tr w:rsidR="00DC21E3">
        <w:trPr>
          <w:trHeight w:val="400"/>
        </w:trPr>
        <w:tc>
          <w:tcPr>
            <w:tcW w:w="224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2017年10月-11月</w:t>
            </w: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训练</w:t>
            </w:r>
            <w:proofErr w:type="gramStart"/>
            <w:r>
              <w:rPr>
                <w:rFonts w:ascii="仿宋" w:eastAsia="仿宋" w:hAnsi="仿宋" w:cs="仿宋" w:hint="eastAsia"/>
              </w:rPr>
              <w:t>营基础</w:t>
            </w:r>
            <w:proofErr w:type="gramEnd"/>
            <w:r>
              <w:rPr>
                <w:rFonts w:ascii="仿宋" w:eastAsia="仿宋" w:hAnsi="仿宋" w:cs="仿宋" w:hint="eastAsia"/>
              </w:rPr>
              <w:t>课程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郑钢、丁文韬</w:t>
            </w:r>
          </w:p>
        </w:tc>
        <w:tc>
          <w:tcPr>
            <w:tcW w:w="123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基础课程</w:t>
            </w:r>
          </w:p>
        </w:tc>
      </w:tr>
      <w:tr w:rsidR="00DC21E3">
        <w:trPr>
          <w:trHeight w:val="375"/>
        </w:trPr>
        <w:tc>
          <w:tcPr>
            <w:tcW w:w="2244" w:type="dxa"/>
            <w:vMerge w:val="restart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2017年12月-2018年6月</w:t>
            </w: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非金属建材行业发展概况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鲍雁辛</w:t>
            </w:r>
          </w:p>
        </w:tc>
        <w:tc>
          <w:tcPr>
            <w:tcW w:w="1230" w:type="dxa"/>
            <w:vMerge w:val="restart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高级课程</w:t>
            </w: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商贸零售行业的过去和未来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訾</w:t>
            </w:r>
            <w:proofErr w:type="gramEnd"/>
            <w:r>
              <w:rPr>
                <w:rFonts w:ascii="仿宋" w:eastAsia="仿宋" w:hAnsi="仿宋" w:cs="仿宋" w:hint="eastAsia"/>
              </w:rPr>
              <w:t>猛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化工行业发展概况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徐留明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6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医药行业发展概况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徐佳熹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轻工造纸行业发展概况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穆方舟、邱冠华、康凯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环保行业发展概况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郭鹏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纺织服装行业发展概况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马莉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交通运输行业发展概况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龚里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通信行业发展概况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宋嘉吉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0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机械行业发展概况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陈显帆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5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农业行业发展概况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吴立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0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家电行业发展概况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范杨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煤炭行业发展概况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沈涛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7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电力公共事业行业发展概况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钟帅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0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社会服务行业发展概况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李跃博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2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房地产行业发展概况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侯丽科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0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军工行业发展概况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冯福章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40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电力设备行业发展概况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苏晨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5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中小市值行业发展概况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孙金钜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钢铁行业发展概况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王鹤涛</w:t>
            </w:r>
            <w:proofErr w:type="gramEnd"/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0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食品饮料行业发展概况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董广阳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5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2018宏观经济展望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任泽平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DC21E3">
        <w:trPr>
          <w:trHeight w:val="397"/>
        </w:trPr>
        <w:tc>
          <w:tcPr>
            <w:tcW w:w="2244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300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汽车行业发展概况</w:t>
            </w:r>
          </w:p>
        </w:tc>
        <w:tc>
          <w:tcPr>
            <w:tcW w:w="256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邓学</w:t>
            </w:r>
          </w:p>
        </w:tc>
        <w:tc>
          <w:tcPr>
            <w:tcW w:w="1230" w:type="dxa"/>
            <w:vMerge/>
          </w:tcPr>
          <w:p w:rsidR="00DC21E3" w:rsidRDefault="00DC21E3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DC21E3" w:rsidRDefault="00DC21E3">
      <w:pPr>
        <w:pStyle w:val="a3"/>
        <w:widowControl/>
        <w:spacing w:beforeAutospacing="0" w:afterAutospacing="0" w:line="259" w:lineRule="atLeast"/>
        <w:ind w:left="720"/>
        <w:jc w:val="center"/>
        <w:rPr>
          <w:rFonts w:ascii="仿宋" w:eastAsia="仿宋" w:hAnsi="仿宋" w:cs="仿宋"/>
        </w:rPr>
      </w:pPr>
    </w:p>
    <w:p w:rsidR="00DC21E3" w:rsidRDefault="00DC21E3">
      <w:pPr>
        <w:widowControl/>
        <w:numPr>
          <w:ilvl w:val="0"/>
          <w:numId w:val="1"/>
        </w:numPr>
        <w:spacing w:line="360" w:lineRule="atLeast"/>
        <w:ind w:left="30250"/>
        <w:jc w:val="left"/>
      </w:pPr>
    </w:p>
    <w:p w:rsidR="00DC21E3" w:rsidRDefault="00DC21E3">
      <w:pPr>
        <w:widowControl/>
        <w:numPr>
          <w:ilvl w:val="0"/>
          <w:numId w:val="1"/>
        </w:numPr>
        <w:spacing w:line="360" w:lineRule="atLeast"/>
        <w:ind w:left="30250"/>
        <w:jc w:val="left"/>
      </w:pPr>
    </w:p>
    <w:p w:rsidR="00DC21E3" w:rsidRDefault="00007180">
      <w:pPr>
        <w:pStyle w:val="a3"/>
        <w:widowControl/>
        <w:spacing w:beforeAutospacing="0" w:afterAutospacing="0" w:line="360" w:lineRule="atLeast"/>
        <w:ind w:left="720"/>
        <w:rPr>
          <w:rFonts w:ascii="华文仿宋" w:eastAsia="华文仿宋" w:hAnsi="华文仿宋" w:cs="华文仿宋"/>
          <w:color w:val="51504D"/>
          <w:sz w:val="19"/>
          <w:szCs w:val="19"/>
          <w:shd w:val="clear" w:color="auto" w:fill="FFFFFF"/>
        </w:rPr>
      </w:pPr>
      <w:r>
        <w:rPr>
          <w:rFonts w:ascii="华文仿宋" w:eastAsia="华文仿宋" w:hAnsi="华文仿宋" w:cs="华文仿宋"/>
          <w:color w:val="51504D"/>
          <w:sz w:val="19"/>
          <w:szCs w:val="19"/>
          <w:shd w:val="clear" w:color="auto" w:fill="FFFFFF"/>
        </w:rPr>
        <w:t>备注：训练</w:t>
      </w:r>
      <w:proofErr w:type="gramStart"/>
      <w:r>
        <w:rPr>
          <w:rFonts w:ascii="华文仿宋" w:eastAsia="华文仿宋" w:hAnsi="华文仿宋" w:cs="华文仿宋"/>
          <w:color w:val="51504D"/>
          <w:sz w:val="19"/>
          <w:szCs w:val="19"/>
          <w:shd w:val="clear" w:color="auto" w:fill="FFFFFF"/>
        </w:rPr>
        <w:t>营系列</w:t>
      </w:r>
      <w:proofErr w:type="gramEnd"/>
      <w:r>
        <w:rPr>
          <w:rFonts w:ascii="华文仿宋" w:eastAsia="华文仿宋" w:hAnsi="华文仿宋" w:cs="华文仿宋"/>
          <w:color w:val="51504D"/>
          <w:sz w:val="19"/>
          <w:szCs w:val="19"/>
          <w:shd w:val="clear" w:color="auto" w:fill="FFFFFF"/>
        </w:rPr>
        <w:t>主题报告，大概每周一次，具体安排以通知为准。</w:t>
      </w:r>
    </w:p>
    <w:p w:rsidR="00007180" w:rsidRDefault="00007180">
      <w:pPr>
        <w:pStyle w:val="a3"/>
        <w:widowControl/>
        <w:spacing w:beforeAutospacing="0" w:afterAutospacing="0" w:line="360" w:lineRule="atLeast"/>
        <w:ind w:left="720"/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</w:pPr>
    </w:p>
    <w:p w:rsidR="00007180" w:rsidRDefault="00007180">
      <w:pPr>
        <w:pStyle w:val="a3"/>
        <w:widowControl/>
        <w:spacing w:beforeAutospacing="0" w:afterAutospacing="0" w:line="360" w:lineRule="atLeast"/>
        <w:ind w:left="720"/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</w:pPr>
    </w:p>
    <w:p w:rsidR="00007180" w:rsidRDefault="00007180">
      <w:pPr>
        <w:pStyle w:val="a3"/>
        <w:widowControl/>
        <w:spacing w:beforeAutospacing="0" w:afterAutospacing="0" w:line="360" w:lineRule="atLeast"/>
        <w:ind w:left="720"/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</w:pPr>
    </w:p>
    <w:p w:rsidR="00DC21E3" w:rsidRDefault="00007180">
      <w:pPr>
        <w:pStyle w:val="a3"/>
        <w:widowControl/>
        <w:spacing w:beforeAutospacing="0" w:afterAutospacing="0" w:line="360" w:lineRule="atLeast"/>
        <w:ind w:left="720"/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</w:pPr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lastRenderedPageBreak/>
        <w:t>郑钢证券行业研究训练营（第</w:t>
      </w:r>
      <w:r w:rsidR="000869E3">
        <w:rPr>
          <w:rStyle w:val="a4"/>
          <w:rFonts w:ascii="华文中宋" w:eastAsia="华文中宋" w:hAnsi="华文中宋" w:cs="华文中宋" w:hint="eastAsia"/>
          <w:color w:val="51504D"/>
          <w:sz w:val="36"/>
          <w:szCs w:val="36"/>
          <w:shd w:val="clear" w:color="auto" w:fill="FFFFFF"/>
        </w:rPr>
        <w:t>二</w:t>
      </w:r>
      <w:bookmarkStart w:id="0" w:name="_GoBack"/>
      <w:bookmarkEnd w:id="0"/>
      <w:r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  <w:t>期）</w:t>
      </w:r>
      <w:r>
        <w:rPr>
          <w:rStyle w:val="a4"/>
          <w:rFonts w:ascii="华文中宋" w:eastAsia="华文中宋" w:hAnsi="华文中宋" w:cs="华文中宋" w:hint="eastAsia"/>
          <w:color w:val="51504D"/>
          <w:sz w:val="36"/>
          <w:szCs w:val="36"/>
          <w:shd w:val="clear" w:color="auto" w:fill="FFFFFF"/>
        </w:rPr>
        <w:t>嘉宾名单</w:t>
      </w:r>
    </w:p>
    <w:p w:rsidR="00DC21E3" w:rsidRDefault="00007180" w:rsidP="00007180">
      <w:pPr>
        <w:pStyle w:val="a3"/>
        <w:widowControl/>
        <w:spacing w:beforeAutospacing="0" w:afterAutospacing="0" w:line="360" w:lineRule="atLeast"/>
        <w:ind w:left="720"/>
        <w:jc w:val="center"/>
        <w:rPr>
          <w:rStyle w:val="a4"/>
          <w:rFonts w:ascii="华文中宋" w:eastAsia="华文中宋" w:hAnsi="华文中宋" w:cs="华文中宋"/>
          <w:color w:val="51504D"/>
          <w:shd w:val="clear" w:color="auto" w:fill="FFFFFF"/>
        </w:rPr>
      </w:pPr>
      <w:r>
        <w:rPr>
          <w:rStyle w:val="a4"/>
          <w:rFonts w:ascii="华文中宋" w:eastAsia="华文中宋" w:hAnsi="华文中宋" w:cs="华文中宋" w:hint="eastAsia"/>
          <w:color w:val="51504D"/>
          <w:shd w:val="clear" w:color="auto" w:fill="FFFFFF"/>
        </w:rPr>
        <w:t>（排名不分先后）</w:t>
      </w:r>
    </w:p>
    <w:tbl>
      <w:tblPr>
        <w:tblStyle w:val="a7"/>
        <w:tblW w:w="9219" w:type="dxa"/>
        <w:tblLayout w:type="fixed"/>
        <w:tblLook w:val="04A0" w:firstRow="1" w:lastRow="0" w:firstColumn="1" w:lastColumn="0" w:noHBand="0" w:noVBand="1"/>
      </w:tblPr>
      <w:tblGrid>
        <w:gridCol w:w="1224"/>
        <w:gridCol w:w="7995"/>
      </w:tblGrid>
      <w:tr w:rsidR="00DC21E3">
        <w:trPr>
          <w:trHeight w:val="543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嘉宾姓名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嘉宾简介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丁文韬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东吴证券研究所所长，非银行金融行业新财富第一名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鲍雁辛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国泰君安证券研究所所长助理，非金属建材行业新财富第一名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訾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猛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国泰君安证券所长助理，商贸零售行业新财富第一名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徐留明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兴业证券首席分析师，化工行业新财富第一名</w:t>
            </w:r>
          </w:p>
        </w:tc>
      </w:tr>
      <w:tr w:rsidR="00DC21E3">
        <w:trPr>
          <w:trHeight w:val="36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徐佳熹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兴业证券研究所所长助理，医药行业新财富第一名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穆方舟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国泰君安证券研究所所长助理，轻工造纸行业新财富第一名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康  </w:t>
            </w:r>
            <w:proofErr w:type="gramStart"/>
            <w:r>
              <w:rPr>
                <w:rFonts w:ascii="仿宋" w:eastAsia="仿宋" w:hAnsi="仿宋" w:cs="仿宋" w:hint="eastAsia"/>
              </w:rPr>
              <w:t>凯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国泰君安证券研究所副所长，基础化工行业新财富第一名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邱冠华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国泰君安证券研究所副所长，银行业新财富第一名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鹏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广发证券环保行业首席分析师，环保行业新财富第一名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马  </w:t>
            </w:r>
            <w:proofErr w:type="gramStart"/>
            <w:r>
              <w:rPr>
                <w:rFonts w:ascii="仿宋" w:eastAsia="仿宋" w:hAnsi="仿宋" w:cs="仿宋" w:hint="eastAsia"/>
              </w:rPr>
              <w:t>莉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东吴证券纺织服装行业首席分析师，纺织服装行业新财富第一名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龚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里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兴业证券研究所所长助理，交通运输行业新财富第一名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宋嘉吉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国盛证券研究所所长助理，通信行业新财富第二名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陈显帆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东吴证券研究所副所长，机械行业新财富第二名</w:t>
            </w:r>
          </w:p>
        </w:tc>
      </w:tr>
      <w:tr w:rsidR="00DC21E3">
        <w:trPr>
          <w:trHeight w:val="35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吴  立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天风证券研究所副所长，农业行业新财富第一名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刘富兵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国盛证券研究所副所长，金融工程行业新财富第一名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杨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凯盛产业</w:t>
            </w:r>
            <w:proofErr w:type="gramEnd"/>
            <w:r>
              <w:rPr>
                <w:rFonts w:ascii="仿宋" w:eastAsia="仿宋" w:hAnsi="仿宋" w:cs="仿宋" w:hint="eastAsia"/>
              </w:rPr>
              <w:t>研究院院长，家电行业新财富第二名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沈  涛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广发证券研究所首席分析师，煤炭行业新财富第一名</w:t>
            </w:r>
          </w:p>
        </w:tc>
      </w:tr>
      <w:tr w:rsidR="00DC21E3">
        <w:trPr>
          <w:trHeight w:val="377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钟  帅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天风证券研究所首席分析师，电力公共事业行业新财富第二名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李跃博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兴业证券经济与金融研究院副院长，社会服务行业新财富第一名</w:t>
            </w:r>
          </w:p>
        </w:tc>
      </w:tr>
      <w:tr w:rsidR="00DC21E3">
        <w:trPr>
          <w:trHeight w:val="421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侯丽科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合景泰富投资者关系与资本市场部董事总经理，房地产行业新财富第一名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冯福章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安信证券研究中心副所长，军工行业新财富第一名</w:t>
            </w:r>
          </w:p>
        </w:tc>
      </w:tr>
      <w:tr w:rsidR="00DC21E3">
        <w:trPr>
          <w:trHeight w:val="40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  晨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兴业证券经济与金融发展研究院高端装备制造研究组总经理，</w:t>
            </w:r>
          </w:p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电力设备与新能源行业新财富第二名</w:t>
            </w:r>
          </w:p>
        </w:tc>
      </w:tr>
      <w:tr w:rsidR="00DC21E3">
        <w:trPr>
          <w:trHeight w:val="35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孙金钜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新时代证券研究所所长兼首席中小盘研究员，中小市值研究新财富第一名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王鹤涛</w:t>
            </w:r>
            <w:proofErr w:type="gramEnd"/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长江证券研究所副总经理，钢铁行业新财富第一名</w:t>
            </w:r>
          </w:p>
        </w:tc>
      </w:tr>
      <w:tr w:rsidR="00DC21E3">
        <w:trPr>
          <w:trHeight w:val="392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董广阳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华创证券研究所所长，食品饮料行业新财富第一名</w:t>
            </w:r>
          </w:p>
        </w:tc>
      </w:tr>
      <w:tr w:rsidR="00DC21E3">
        <w:trPr>
          <w:trHeight w:val="396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任泽平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恒大集团首席经济学家，宏观经济新财富第一名</w:t>
            </w:r>
          </w:p>
        </w:tc>
      </w:tr>
      <w:tr w:rsidR="00DC21E3">
        <w:trPr>
          <w:trHeight w:val="408"/>
        </w:trPr>
        <w:tc>
          <w:tcPr>
            <w:tcW w:w="1224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邓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学</w:t>
            </w:r>
          </w:p>
        </w:tc>
        <w:tc>
          <w:tcPr>
            <w:tcW w:w="7995" w:type="dxa"/>
            <w:vAlign w:val="center"/>
          </w:tcPr>
          <w:p w:rsidR="00DC21E3" w:rsidRDefault="00007180">
            <w:pPr>
              <w:pStyle w:val="a3"/>
              <w:widowControl/>
              <w:spacing w:beforeAutospacing="0" w:afterAutospacing="0" w:line="259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天风证券研究所副所长，汽车行业新财富第一名</w:t>
            </w:r>
          </w:p>
        </w:tc>
      </w:tr>
    </w:tbl>
    <w:p w:rsidR="00DC21E3" w:rsidRDefault="00DC21E3" w:rsidP="00007180">
      <w:pPr>
        <w:pStyle w:val="a3"/>
        <w:widowControl/>
        <w:spacing w:beforeAutospacing="0" w:afterAutospacing="0" w:line="360" w:lineRule="atLeast"/>
        <w:rPr>
          <w:rStyle w:val="a4"/>
          <w:rFonts w:ascii="华文中宋" w:eastAsia="华文中宋" w:hAnsi="华文中宋" w:cs="华文中宋"/>
          <w:color w:val="51504D"/>
          <w:sz w:val="36"/>
          <w:szCs w:val="36"/>
          <w:shd w:val="clear" w:color="auto" w:fill="FFFFFF"/>
        </w:rPr>
      </w:pPr>
    </w:p>
    <w:sectPr w:rsidR="00DC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9B53"/>
    <w:multiLevelType w:val="multilevel"/>
    <w:tmpl w:val="00F89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2BA8F27"/>
    <w:multiLevelType w:val="singleLevel"/>
    <w:tmpl w:val="12BA8F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B58329"/>
    <w:multiLevelType w:val="singleLevel"/>
    <w:tmpl w:val="48B583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60F0C"/>
    <w:rsid w:val="00007180"/>
    <w:rsid w:val="000869E3"/>
    <w:rsid w:val="00DC21E3"/>
    <w:rsid w:val="05273884"/>
    <w:rsid w:val="06102A07"/>
    <w:rsid w:val="09C73A2B"/>
    <w:rsid w:val="09E10627"/>
    <w:rsid w:val="0D072AA9"/>
    <w:rsid w:val="158B3B3C"/>
    <w:rsid w:val="1D3B7FFE"/>
    <w:rsid w:val="20D60F0C"/>
    <w:rsid w:val="2B2D46C7"/>
    <w:rsid w:val="3A2C5AAE"/>
    <w:rsid w:val="3E5276EB"/>
    <w:rsid w:val="41B21C9C"/>
    <w:rsid w:val="516B7F88"/>
    <w:rsid w:val="51797F7D"/>
    <w:rsid w:val="51B869DA"/>
    <w:rsid w:val="5A8552C3"/>
    <w:rsid w:val="5B223220"/>
    <w:rsid w:val="60D67E41"/>
    <w:rsid w:val="669C545E"/>
    <w:rsid w:val="677F397A"/>
    <w:rsid w:val="731F3CF2"/>
    <w:rsid w:val="769A79F6"/>
    <w:rsid w:val="792D02D5"/>
    <w:rsid w:val="7D41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444444"/>
      <w:u w:val="none"/>
    </w:rPr>
  </w:style>
  <w:style w:type="character" w:styleId="a6">
    <w:name w:val="Hyperlink"/>
    <w:basedOn w:val="a0"/>
    <w:qFormat/>
    <w:rPr>
      <w:color w:val="444444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wajaxinfo">
    <w:name w:val="fwajaxinfo"/>
    <w:basedOn w:val="a0"/>
    <w:qFormat/>
    <w:rPr>
      <w:color w:val="000000"/>
    </w:rPr>
  </w:style>
  <w:style w:type="character" w:customStyle="1" w:styleId="datetime">
    <w:name w:val="datetime"/>
    <w:basedOn w:val="a0"/>
    <w:qFormat/>
  </w:style>
  <w:style w:type="character" w:customStyle="1" w:styleId="datetime1">
    <w:name w:val="datetime1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hover35">
    <w:name w:val="hover35"/>
    <w:basedOn w:val="a0"/>
    <w:qFormat/>
    <w:rPr>
      <w:color w:val="023F87"/>
      <w:shd w:val="clear" w:color="auto" w:fill="FFFFFF"/>
    </w:rPr>
  </w:style>
  <w:style w:type="character" w:customStyle="1" w:styleId="fwajaxicon">
    <w:name w:val="fwajaxico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444444"/>
      <w:u w:val="none"/>
    </w:rPr>
  </w:style>
  <w:style w:type="character" w:styleId="a6">
    <w:name w:val="Hyperlink"/>
    <w:basedOn w:val="a0"/>
    <w:qFormat/>
    <w:rPr>
      <w:color w:val="444444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wajaxinfo">
    <w:name w:val="fwajaxinfo"/>
    <w:basedOn w:val="a0"/>
    <w:qFormat/>
    <w:rPr>
      <w:color w:val="000000"/>
    </w:rPr>
  </w:style>
  <w:style w:type="character" w:customStyle="1" w:styleId="datetime">
    <w:name w:val="datetime"/>
    <w:basedOn w:val="a0"/>
    <w:qFormat/>
  </w:style>
  <w:style w:type="character" w:customStyle="1" w:styleId="datetime1">
    <w:name w:val="datetime1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hover35">
    <w:name w:val="hover35"/>
    <w:basedOn w:val="a0"/>
    <w:qFormat/>
    <w:rPr>
      <w:color w:val="023F87"/>
      <w:shd w:val="clear" w:color="auto" w:fill="FFFFFF"/>
    </w:rPr>
  </w:style>
  <w:style w:type="character" w:customStyle="1" w:styleId="fwajaxicon">
    <w:name w:val="fwajaxic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z。</dc:creator>
  <cp:lastModifiedBy>夏逸清</cp:lastModifiedBy>
  <cp:revision>4</cp:revision>
  <dcterms:created xsi:type="dcterms:W3CDTF">2018-09-11T03:18:00Z</dcterms:created>
  <dcterms:modified xsi:type="dcterms:W3CDTF">2018-09-11T03:19:00Z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